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cs="Arial"/>
          <w:iCs/>
          <w:szCs w:val="22"/>
        </w:rPr>
      </w:pPr>
      <w:r>
        <w:rPr>
          <w:rFonts w:cs="Arial"/>
          <w:b/>
          <w:iCs/>
          <w:sz w:val="24"/>
          <w:szCs w:val="24"/>
        </w:rPr>
        <w:t xml:space="preserve">                                       </w:t>
      </w:r>
      <w:r>
        <w:rPr>
          <w:rFonts w:cs="Arial"/>
          <w:b/>
          <w:iCs/>
          <w:sz w:val="22"/>
          <w:szCs w:val="22"/>
        </w:rPr>
        <w:t xml:space="preserve">         </w:t>
      </w:r>
      <w:r>
        <w:rPr>
          <w:rFonts w:cs="Arial"/>
          <w:b/>
          <w:iCs/>
          <w:sz w:val="22"/>
          <w:szCs w:val="22"/>
        </w:rPr>
        <w:t>D E C R E T O   Nº 54  DE 04 DE NOVEMBRO  DE 2019</w:t>
      </w:r>
    </w:p>
    <w:p>
      <w:pPr>
        <w:pStyle w:val="Corpodotextorecuado"/>
        <w:ind w:left="4253" w:hanging="0"/>
        <w:rPr>
          <w:rFonts w:ascii="Arial" w:hAnsi="Arial" w:cs="Arial"/>
          <w:iCs/>
          <w:sz w:val="22"/>
          <w:szCs w:val="22"/>
        </w:rPr>
      </w:pPr>
      <w:r>
        <w:rPr>
          <w:rFonts w:cs="Arial" w:ascii="Arial" w:hAnsi="Arial"/>
          <w:iCs/>
          <w:sz w:val="22"/>
          <w:szCs w:val="22"/>
        </w:rPr>
      </w:r>
    </w:p>
    <w:p>
      <w:pPr>
        <w:pStyle w:val="Corpodotextorecuado"/>
        <w:ind w:left="4253" w:hanging="0"/>
        <w:rPr>
          <w:rFonts w:ascii="Arial" w:hAnsi="Arial" w:cs="Arial"/>
          <w:iCs/>
          <w:sz w:val="22"/>
          <w:szCs w:val="22"/>
        </w:rPr>
      </w:pPr>
      <w:r>
        <w:rPr>
          <w:rFonts w:cs="Arial" w:ascii="Arial" w:hAnsi="Arial"/>
          <w:iCs/>
          <w:sz w:val="22"/>
          <w:szCs w:val="22"/>
        </w:rPr>
      </w:r>
    </w:p>
    <w:p>
      <w:pPr>
        <w:pStyle w:val="Corpodotextorecuado"/>
        <w:ind w:left="4253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2"/>
          <w:szCs w:val="22"/>
        </w:rPr>
        <w:t>Dispõe sobre remanejamento e transposição de recurso que especifica.</w:t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1418"/>
        <w:jc w:val="both"/>
        <w:rPr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 xml:space="preserve">  </w:t>
      </w:r>
      <w:r>
        <w:rPr>
          <w:rFonts w:cs="Arial"/>
          <w:b/>
          <w:iCs/>
          <w:sz w:val="22"/>
          <w:szCs w:val="22"/>
        </w:rPr>
        <w:t>A PREFEITA DO MUNICÍPIO DE RIBEIRÃO GRANDE</w:t>
      </w:r>
      <w:r>
        <w:rPr>
          <w:rFonts w:cs="Arial"/>
          <w:iCs/>
          <w:sz w:val="22"/>
          <w:szCs w:val="22"/>
        </w:rPr>
        <w:t xml:space="preserve">, Estado de São Paulo, no uso de suas atribuições legais, </w:t>
      </w:r>
      <w:r>
        <w:rPr>
          <w:rFonts w:cs="Arial"/>
          <w:sz w:val="22"/>
          <w:szCs w:val="22"/>
        </w:rPr>
        <w:t>e com fundamento no inciso IV do art. 13º e artigo 27, todos da Lei de Diretrizes Orçamentária nº 1281, de 20 de julho de 2018;</w:t>
      </w:r>
    </w:p>
    <w:p>
      <w:pPr>
        <w:pStyle w:val="Normal"/>
        <w:ind w:firstLine="141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 xml:space="preserve">Art. 1º </w:t>
      </w:r>
      <w:r>
        <w:rPr>
          <w:rFonts w:cs="Arial"/>
          <w:b/>
          <w:color w:val="000000"/>
          <w:sz w:val="22"/>
          <w:szCs w:val="22"/>
        </w:rPr>
        <w:t xml:space="preserve">- </w:t>
      </w:r>
      <w:r>
        <w:rPr>
          <w:rFonts w:cs="Arial"/>
          <w:color w:val="000000"/>
          <w:sz w:val="22"/>
          <w:szCs w:val="22"/>
        </w:rPr>
        <w:t xml:space="preserve">O Setor Contábil deverá efetuar, através de remanejamento e transposição de recursos, alterações orçamentárias no valor de </w:t>
      </w:r>
      <w:r>
        <w:rPr>
          <w:rFonts w:cs="Arial"/>
          <w:sz w:val="22"/>
          <w:szCs w:val="22"/>
        </w:rPr>
        <w:t>R$ 193.500,00 (cento e noventa e três  mil e quinhentos reais)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ab/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02.01.01-Gabinete do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04.122.0023.2046- Despesa com Transporte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3.3.90.30- Material de consumo (ficha 14)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  </w:t>
      </w:r>
      <w:r>
        <w:rPr>
          <w:rFonts w:cs="Arial"/>
          <w:sz w:val="22"/>
          <w:szCs w:val="22"/>
        </w:rPr>
        <w:t>Crédito.............. R$ 8.000,00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02.03.00-Departamento Operacional e Serv. Publico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02.03.01- 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15.451.0007.2050-Iluminação Publica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3.3.90.39-Outros Serviços de Terceiro Pessoa Jurídica (ficha 53)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R$ 32.000,00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02.04.02-Coordenadoria de Ensino Fundamental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12.361.0009.1003-Equipamento e Material Permanente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4.4.90.52- Equipamento e Material Permanente(69)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</w:t>
      </w:r>
      <w:r>
        <w:rPr>
          <w:rFonts w:cs="Arial"/>
          <w:sz w:val="22"/>
          <w:szCs w:val="22"/>
        </w:rPr>
        <w:t>Crédito.............. R$ 20.000,00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02.04.02-Coordenadoria de Ensino Fundamental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12.361.0009.2002-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3.3.90.39-Outros Serviços de Terceiro Pessoa Jurídica (ficha 77)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R$ 15.000,00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Esporte.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02.04.03-Coordenadoria de Ensino Infantil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12.365.0010.2002-Manutenção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3.3.90.39-Outros Serviços de Terceiro Pessoa Jurídica (ficha 89)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R$ 15.000,00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02.04.04-Coordenadoria de Cultura e Turismo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13.391.0011.1004- Equipamento e Material Permanente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4.4.90.52- Equipamento e Material Permanente(92)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</w:t>
      </w:r>
      <w:r>
        <w:rPr>
          <w:rFonts w:cs="Arial"/>
          <w:sz w:val="22"/>
          <w:szCs w:val="22"/>
        </w:rPr>
        <w:t>Crédito.............. R$ 20.000,00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12.361.0020.2004-Manutenção da Merenda Escolar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3.3.90.30-Material de Consumo (ficha 123)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R$ 20.000,00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02.04.07- Coordenadoria de Ensino Infantil-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12.365.0021.2002-Manutenção da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 Material de Consumo (ficha 137)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R$ 3.000,00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02.05.01-Gabinete de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10.301.0013.2002-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3.3.90.30-Material de Consumo (ficha 155)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</w:t>
      </w:r>
      <w:r>
        <w:rPr>
          <w:rFonts w:cs="Arial"/>
          <w:sz w:val="22"/>
          <w:szCs w:val="22"/>
        </w:rPr>
        <w:t xml:space="preserve">Crédito.............. R$ 5.000,00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02.05.01-Gabinete de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10.301.0013.2002-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3.3.90.39-Outros Serviços de Terceiro Pessoa Jurídica (ficha 157)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R$ 35.000,00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02.05.01-Gabinete de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12.302.0013.2003-Subvenção Social a Santa Casa de Capão Bonito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3.3.50.43- Subvenção Social (ficha 163)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R$ 5.500,00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08.244.0016.2030- Manut. Ativ. da Unid. Proteção Básica Federal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3.3.90.30- Material de Consumo (ficha 209)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</w:t>
      </w:r>
      <w:r>
        <w:rPr>
          <w:rFonts w:cs="Arial"/>
          <w:sz w:val="22"/>
          <w:szCs w:val="22"/>
        </w:rPr>
        <w:t>Crédito.............. R$ 15.000,00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Total crédito por remanejamento e transposição...... R$ 193.500,00</w:t>
      </w:r>
    </w:p>
    <w:p>
      <w:pPr>
        <w:pStyle w:val="NoSpacing"/>
        <w:ind w:left="1418" w:hanging="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ind w:firstLine="1418"/>
        <w:rPr>
          <w:rFonts w:cs="Arial"/>
          <w:b/>
          <w:b/>
          <w:sz w:val="22"/>
          <w:szCs w:val="22"/>
        </w:rPr>
      </w:pPr>
      <w:r>
        <w:rPr>
          <w:rFonts w:cs="Arial"/>
          <w:b/>
          <w:sz w:val="22"/>
          <w:szCs w:val="22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/>
          <w:b/>
          <w:sz w:val="22"/>
          <w:szCs w:val="22"/>
        </w:rPr>
        <w:t>Art. 2º</w:t>
      </w:r>
      <w:r>
        <w:rPr>
          <w:rFonts w:cs="Arial"/>
          <w:sz w:val="22"/>
          <w:szCs w:val="22"/>
        </w:rPr>
        <w:t xml:space="preserve"> - O remanejamento e transposição acima mencionado será coberto com a redução das seguintes dotações do orçamento vigente: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02.01.01-Gabinete do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15.451.0003.1004-Obras e Instalações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4.4.90.51- Obras e Instalações(ficha 17)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Redução..................R$ 20.000,00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02.04.02-Coordenadoria de Ensino Fundamental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12.361.0009.1004-Obras e Instalações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4.4.90.51-Obras e Instalações (ficha 70)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Redução..................R$ 35.000,00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3.3.90.30-Materail de Consumo (ficha 119)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Redução..................R$ 7.000,00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3.3.90.36- Outros Serviços de Terceiro Pessoa Física (ficha 120)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Redução..................R$ 22.000,00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02.04.00</w:t>
      </w:r>
      <w:r>
        <w:rPr>
          <w:rFonts w:cs="Arial"/>
          <w:color w:val="000000"/>
          <w:sz w:val="22"/>
          <w:szCs w:val="22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02.04.07- Coordenadoria de Ensino Infantil-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12.365.0021.2004-Manutenção da Merenda Escolar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3.3.90.30-Material de Consumo (140)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Redução..................R$ 23.000,00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02.05.01-Gabinete de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10.301.0013.1003-Equipamento e Material Permanente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4.4.90.52- Equipamento e Material Permanente(ficha 144)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Redução..................R$ 35.000,00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02.05.01-Gabinete de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10.301.0013.2012-Medicamentos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3.3.90.32-Material, Bem  ou Serviço para Distribuição Gratuita (ficha 161)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Redução..................R$ 10.500,00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02.06.00-Departamento de Agrop.,Abast. e Meio Amb.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2"/>
          <w:szCs w:val="22"/>
        </w:rPr>
        <w:t>02.06.01-</w:t>
      </w:r>
      <w:r>
        <w:rPr>
          <w:rFonts w:cs="Arial"/>
          <w:color w:val="000000"/>
          <w:sz w:val="22"/>
          <w:szCs w:val="22"/>
        </w:rPr>
        <w:t xml:space="preserve"> 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20.606.0014.2002-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3.3.90.39</w:t>
      </w:r>
      <w:r>
        <w:rPr>
          <w:rFonts w:cs="Arial"/>
          <w:sz w:val="22"/>
          <w:szCs w:val="22"/>
        </w:rPr>
        <w:t xml:space="preserve"> Outros Serviços de Terceiro Pessoa Jurídica (ficha 179)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Redução..................R$ 15.000,00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02.07.02-Fundo Municipal de Assistência Social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08.244.0016.2002-Manutenção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3.3.90.32-Material, Bem  ou Serviço para Distribuição Gratuita (ficha 203)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Redução..................R$ 8.000,00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02.07.02-Fundo Municipal de Assistência Social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08.244.0016.2002-Manutenção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3.3.90.39</w:t>
      </w:r>
      <w:r>
        <w:rPr>
          <w:rFonts w:cs="Arial"/>
          <w:sz w:val="22"/>
          <w:szCs w:val="22"/>
        </w:rPr>
        <w:t xml:space="preserve"> Outros Serviços de Terceiro Pessoa Jurídica (ficha 205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Redução..................R$ 5.000,00     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02.08.00-Encargos  Gerais  do Município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>02.08.01-Despesa Gerais da Administração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28.846.0002.2049-Pagamento de Divida Previdenciária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3.3.90.92- Despesa de Exercícios Anteriores (ficha 225)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Redução..................R$ 10.000,00     </w:t>
      </w:r>
    </w:p>
    <w:p>
      <w:pPr>
        <w:pStyle w:val="Normal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02.09.00-Reserva de Contingência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02.09.01- Reserva de Contingência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99.999.0018.9999- Reserva de Contingência</w:t>
      </w:r>
      <w:bookmarkStart w:id="0" w:name="_GoBack"/>
      <w:bookmarkEnd w:id="0"/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2"/>
          <w:szCs w:val="22"/>
        </w:rPr>
        <w:t>9.9.99.99- Reserva de Contingência (ficha226)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 </w:t>
      </w:r>
      <w:r>
        <w:rPr>
          <w:rFonts w:cs="Arial"/>
          <w:sz w:val="22"/>
          <w:szCs w:val="22"/>
        </w:rPr>
        <w:t>Redução................ R$ 3.000,00</w:t>
      </w:r>
    </w:p>
    <w:p>
      <w:pPr>
        <w:pStyle w:val="Normal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sz w:val="22"/>
          <w:szCs w:val="22"/>
        </w:rPr>
        <w:t>Total Redução por remanejamento R$ 193.500,00</w:t>
      </w:r>
    </w:p>
    <w:p>
      <w:pPr>
        <w:pStyle w:val="Normal"/>
        <w:rPr>
          <w:rFonts w:cs="Arial"/>
          <w:b/>
          <w:b/>
          <w:sz w:val="22"/>
          <w:szCs w:val="22"/>
        </w:rPr>
      </w:pPr>
      <w:r>
        <w:rPr>
          <w:rFonts w:cs="Arial"/>
          <w:b/>
          <w:sz w:val="22"/>
          <w:szCs w:val="22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/>
          <w:b/>
          <w:sz w:val="22"/>
          <w:szCs w:val="22"/>
        </w:rPr>
        <w:t>Art. 3º</w:t>
      </w:r>
      <w:r>
        <w:rPr>
          <w:rFonts w:cs="Arial"/>
          <w:sz w:val="22"/>
          <w:szCs w:val="22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4"/>
          <w:szCs w:val="24"/>
        </w:rPr>
      </w:pPr>
      <w:r>
        <w:rPr>
          <w:rFonts w:cs="Arial"/>
          <w:b/>
          <w:iCs/>
          <w:sz w:val="22"/>
          <w:szCs w:val="22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9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5405" cy="141605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00" cy="141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stroked="f" style="position:absolute;margin-left:533pt;margin-top:0.05pt;width:5.05pt;height:11.0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7"/>
      <w:gridCol w:w="10018"/>
    </w:tblGrid>
    <w:tr>
      <w:trPr/>
      <w:tc>
        <w:tcPr>
          <w:tcW w:w="1747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8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e675c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>
    <w:name w:val="Heading 1"/>
    <w:basedOn w:val="Normal"/>
    <w:next w:val="Normal"/>
    <w:qFormat/>
    <w:rsid w:val="00ee675c"/>
    <w:pPr>
      <w:keepNext w:val="true"/>
      <w:tabs>
        <w:tab w:val="clear" w:pos="708"/>
        <w:tab w:val="left" w:pos="432" w:leader="none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 w:val="true"/>
      <w:tabs>
        <w:tab w:val="clear" w:pos="708"/>
        <w:tab w:val="left" w:pos="576" w:leader="none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 w:val="true"/>
      <w:tabs>
        <w:tab w:val="clear" w:pos="708"/>
        <w:tab w:val="left" w:pos="720" w:leader="none"/>
      </w:tabs>
      <w:ind w:left="720" w:hanging="720"/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e675c"/>
    <w:rPr/>
  </w:style>
  <w:style w:type="character" w:styleId="AbsatzStandardschriftart" w:customStyle="1">
    <w:name w:val="Absatz-Standardschriftart"/>
    <w:qFormat/>
    <w:rsid w:val="00ee675c"/>
    <w:rPr/>
  </w:style>
  <w:style w:type="character" w:styleId="WWAbsatzStandardschriftart" w:customStyle="1">
    <w:name w:val="WW-Absatz-Standardschriftart"/>
    <w:qFormat/>
    <w:rsid w:val="00ee675c"/>
    <w:rPr/>
  </w:style>
  <w:style w:type="character" w:styleId="WWAbsatzStandardschriftart1" w:customStyle="1">
    <w:name w:val="WW-Absatz-Standardschriftart1"/>
    <w:qFormat/>
    <w:rsid w:val="00ee675c"/>
    <w:rPr/>
  </w:style>
  <w:style w:type="character" w:styleId="WWAbsatzStandardschriftart11" w:customStyle="1">
    <w:name w:val="WW-Absatz-Standardschriftart11"/>
    <w:qFormat/>
    <w:rsid w:val="00ee675c"/>
    <w:rPr/>
  </w:style>
  <w:style w:type="character" w:styleId="WWAbsatzStandardschriftart111" w:customStyle="1">
    <w:name w:val="WW-Absatz-Standardschriftart111"/>
    <w:qFormat/>
    <w:rsid w:val="00ee675c"/>
    <w:rPr/>
  </w:style>
  <w:style w:type="character" w:styleId="WWAbsatzStandardschriftart1111" w:customStyle="1">
    <w:name w:val="WW-Absatz-Standardschriftart1111"/>
    <w:qFormat/>
    <w:rsid w:val="00ee675c"/>
    <w:rPr/>
  </w:style>
  <w:style w:type="character" w:styleId="WWAbsatzStandardschriftart11111" w:customStyle="1">
    <w:name w:val="WW-Absatz-Standardschriftart11111"/>
    <w:qFormat/>
    <w:rsid w:val="00ee675c"/>
    <w:rPr/>
  </w:style>
  <w:style w:type="character" w:styleId="WWAbsatzStandardschriftart111111" w:customStyle="1">
    <w:name w:val="WW-Absatz-Standardschriftart111111"/>
    <w:qFormat/>
    <w:rsid w:val="00ee675c"/>
    <w:rPr/>
  </w:style>
  <w:style w:type="character" w:styleId="Fontepargpadro1" w:customStyle="1">
    <w:name w:val="Fonte parág. padrão1"/>
    <w:qFormat/>
    <w:rsid w:val="00ee675c"/>
    <w:rPr/>
  </w:style>
  <w:style w:type="character" w:styleId="Pagenumber">
    <w:name w:val="page number"/>
    <w:basedOn w:val="Fontepargpadro1"/>
    <w:qFormat/>
    <w:rsid w:val="00ee675c"/>
    <w:rPr/>
  </w:style>
  <w:style w:type="character" w:styleId="Smbolosdenumerao" w:customStyle="1">
    <w:name w:val="Símbolos de numeração"/>
    <w:qFormat/>
    <w:rsid w:val="00ee675c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e675c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e675c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e675c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e675c"/>
    <w:pPr/>
    <w:rPr/>
  </w:style>
  <w:style w:type="paragraph" w:styleId="Contedodatabela" w:customStyle="1">
    <w:name w:val="Conteúdo da tabela"/>
    <w:basedOn w:val="Normal"/>
    <w:qFormat/>
    <w:rsid w:val="00ee675c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e675c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e675c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e675c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e675c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703678-AE15-45C7-978D-316612AC0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LibreOffice/6.3.3.2$Windows_X86_64 LibreOffice_project/a64200df03143b798afd1ec74a12ab50359878ed</Application>
  <Pages>4</Pages>
  <Words>743</Words>
  <Characters>5785</Characters>
  <CharactersWithSpaces>6669</CharactersWithSpaces>
  <Paragraphs>140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2019-11-25T13:57:00Z</dcterms:created>
  <dc:creator>...</dc:creator>
  <dc:description/>
  <dc:language>pt-BR</dc:language>
  <cp:lastModifiedBy/>
  <cp:lastPrinted>2019-12-03T09:51:04Z</cp:lastPrinted>
  <dcterms:modified xsi:type="dcterms:W3CDTF">2019-12-03T09:55:55Z</dcterms:modified>
  <cp:revision>6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